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Boekenlijst MI-X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Jaar 1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Module 1.1 Gezondheid, zorg en informatie</w:t>
      </w:r>
    </w:p>
    <w:p w:rsidR="00000000" w:rsidDel="00000000" w:rsidP="00000000" w:rsidRDefault="00000000" w:rsidRPr="00000000" w14:paraId="00000004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Elaine N. Marieb, Katja N. Hoehn Human Anatomy &amp;amp; Physiology, Global Edition, 11th edition (ISBN: 9781292260853)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Module 1.2 Ontwikkelen van zorgapplicaties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Y. Daniel Liang (2021). Introduction to Java Programming and Data Structures, Comprehensive Version, 12th Edition.</w:t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Module 1.3 Volksgezondheid en gezondheidszorg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Buse K, Mays N, Walt G. Making Health Health Policy (2e editie). Open University Press. (H1, H5, H6, H7)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Stronks K., Burdorf L. Leerboek volksgezondheid en gezondheidszorg. Bohn Stafleu van Loghum, 2021, 9e geheel herziene druk DOI 10.1007/978-90-368-2624-2 (H1, 2, 3, 4, 6, 7, 8)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Module 1.4 Hoe werken &amp; denken dokters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Rutten GEHM, Damoiseaux RAMJ, olde Hartman TC (red). Het geneeskundig proces. Elsevier, zevende druk, 2019. ISBN 978-90-368-2260-2. Hoofdstukken 1 t/m 12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G.A. Zielhuis, P.H.J.M. Heydendael, J.C. Maltha, P.L.C.M. van Riel : Handleiding Medisch Wetenschappelijk onderzoek, Reed business, Doetinchem, 6e druk 2012 ISBN 9789035234314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Module 1.5 Wiskunde en logische diagnoses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Geen verplichte boeken</w:t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Module 1.6 Zelfzorg met e-Health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Geen verplichte boeken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Jaar 2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2.1 Klinische Epidemiologie en Biostatistiek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RJPM Scholten, WJJ Assendelft en M. Offringa: Inleiding in evidence-based medicine. Bohn Stafleu Van Loghum, Houten/Antwerpen. ISBN 978-90-313-5320-0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L.M. Bouter, M.C.J.M. van Dongen en G.A. Zielhuis: Epidemiologisch onderzoek. Opzet en interpretatie, Bohn Stafleu Van Loghum, Houten/Antwerpen, 5e druk 2005 of later. ISBN 90-313-1879-5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Petrie A, Sabin C. Medical Statistics at a Glance. Blackwell Science, Oxford, 2000. ISBN 0-632-05075-6</w:t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2.2 Uitwisseling van gezondheidsgegevens en -kennis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  <w:t xml:space="preserve">Guy De Tré, Principes van databases, 2e editie. ISBN:  9789043035804.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Benson &amp; Grieve, Principles of Health Interoperability – SNOMED CT, HL7 and FHIR. Third Edition </w:t>
      </w:r>
      <w:hyperlink r:id="rId7">
        <w:r w:rsidDel="00000000" w:rsidR="00000000" w:rsidRPr="00000000">
          <w:rPr>
            <w:rtl w:val="0"/>
          </w:rPr>
          <w:t xml:space="preserve">DOI: 10.1007/978-3-319-30370-3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2.3 Ondernemerschap in de zorg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Geen verplichte boeken</w:t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  <w:t xml:space="preserve">2.4 Het lerend zorgstelsel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Geen verplichte boeken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  <w:t xml:space="preserve">2.5 Software Engineering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I. Sommerville (2016). Software Engineering. 10th edition, Pearson.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P. Stevens en R. Pooley (2006) Using UML; Software Engineering with objects and components, 2nd edition, Addison-Wesley.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2.6 Strategisch informatiemanagement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Winter A, Ammenwerth E, Haux R, Marschollek M, Steiner B, Jahn F. Health Information Systems – Technological and Management Perspectives. Third Edition. Springer. 2023. ISBN (eBook): 9783031123108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  <w:t xml:space="preserve">Jaar 3</w:t>
      </w:r>
    </w:p>
    <w:p w:rsidR="00000000" w:rsidDel="00000000" w:rsidP="00000000" w:rsidRDefault="00000000" w:rsidRPr="00000000" w14:paraId="00000023">
      <w:pPr>
        <w:pStyle w:val="Heading2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3.1 Artificiële Intelligentie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Geen verplichte boeken</w:t>
      </w:r>
    </w:p>
    <w:p w:rsidR="00000000" w:rsidDel="00000000" w:rsidP="00000000" w:rsidRDefault="00000000" w:rsidRPr="00000000" w14:paraId="00000025">
      <w:pPr>
        <w:pStyle w:val="Heading2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3.2 Vrije keuze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Verschilt per keuzevak</w:t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3.3 Medische beelden en signalen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  <w:t xml:space="preserve">Image processing and acquisition using Python, Ravishankar Chityala, Sridevi Pudipeddi, ISBN 9780367198084, Published July 1, 2020 by Chapman and Hall/CRC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3.4 Bachelorstage &amp; thesis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Geen verplichte boeken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b w:val="1"/>
      <w:sz w:val="40"/>
      <w:szCs w:val="40"/>
    </w:rPr>
  </w:style>
  <w:style w:type="paragraph" w:styleId="Kop2">
    <w:name w:val="heading 2"/>
    <w:basedOn w:val="Standaard"/>
    <w:next w:val="Standaard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character" w:styleId="Hyperlink">
    <w:name w:val="Hyperlink"/>
    <w:basedOn w:val="Standaardalinea-lettertype"/>
    <w:uiPriority w:val="99"/>
    <w:semiHidden w:val="1"/>
    <w:unhideWhenUsed w:val="1"/>
    <w:rsid w:val="00296F4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oi.org/10.1007/978-3-319-30370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s7r+cUEDLBUfir39rDVOMIRskA==">CgMxLjAyCGguZ2pkZ3hzMgloLjMwajB6bGwyCWguMWZvYjl0ZTIJaC4zem55c2g3MgloLjJldDkycDAyCGgudHlqY3d0MgloLjNkeTZ2a20yCWguMXQzaDVzZjIJaC40ZDM0b2c4MgloLjJzOGV5bzEyCWguMTdkcDh2dTIJaC4zcmRjcmpuMgloLjI2aW4xcmcyCGgubG54Yno5MgloLjM1bmt1bjIyCWguMWtzdjR1djIJaC40NHNpbmlvMgloLjJqeHN4cWg4AHIhMUppME80OUJuci1IU3ZuWDR0NS1kUnRCSVRUamNTS3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2023-05-11T13:40:00Z</dcterms:created>
</cp:coreProperties>
</file>